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附件1：        </w:t>
      </w:r>
    </w:p>
    <w:p>
      <w:pPr>
        <w:jc w:val="center"/>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昆明理工教育发展有限公司2018kg</w:t>
      </w:r>
      <w:r>
        <w:rPr>
          <w:rFonts w:hint="eastAsia" w:ascii="黑体" w:hAnsi="黑体" w:eastAsia="黑体"/>
          <w:color w:val="000000" w:themeColor="text1"/>
          <w:sz w:val="32"/>
          <w:szCs w:val="32"/>
          <w:lang w:val="en-US" w:eastAsia="zh-CN"/>
          <w14:textFill>
            <w14:solidFill>
              <w14:schemeClr w14:val="tx1"/>
            </w14:solidFill>
          </w14:textFill>
        </w:rPr>
        <w:t>yj003</w:t>
      </w:r>
      <w:r>
        <w:rPr>
          <w:rFonts w:hint="eastAsia" w:ascii="黑体" w:hAnsi="黑体" w:eastAsia="黑体"/>
          <w:color w:val="000000" w:themeColor="text1"/>
          <w:sz w:val="32"/>
          <w:szCs w:val="32"/>
          <w14:textFill>
            <w14:solidFill>
              <w14:schemeClr w14:val="tx1"/>
            </w14:solidFill>
          </w14:textFill>
        </w:rPr>
        <w:t>项目</w:t>
      </w:r>
      <w:r>
        <w:rPr>
          <w:rFonts w:hint="eastAsia" w:ascii="黑体" w:hAnsi="黑体" w:eastAsia="黑体"/>
          <w:color w:val="000000" w:themeColor="text1"/>
          <w:sz w:val="32"/>
          <w:szCs w:val="32"/>
          <w:lang w:eastAsia="zh-CN"/>
          <w14:textFill>
            <w14:solidFill>
              <w14:schemeClr w14:val="tx1"/>
            </w14:solidFill>
          </w14:textFill>
        </w:rPr>
        <w:t>（二次）</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询价磋商文件</w:t>
      </w:r>
    </w:p>
    <w:p>
      <w:pPr>
        <w:pStyle w:val="9"/>
        <w:numPr>
          <w:ilvl w:val="0"/>
          <w:numId w:val="1"/>
        </w:numPr>
        <w:spacing w:line="360" w:lineRule="exact"/>
        <w:ind w:firstLineChars="0"/>
        <w:rPr>
          <w:rFonts w:ascii="黑体" w:hAnsi="黑体" w:eastAsia="黑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项目</w:t>
      </w:r>
      <w:r>
        <w:rPr>
          <w:rFonts w:ascii="宋体" w:hAnsi="宋体" w:eastAsia="宋体"/>
          <w:b/>
          <w:color w:val="000000" w:themeColor="text1"/>
          <w:sz w:val="24"/>
          <w:szCs w:val="24"/>
          <w14:textFill>
            <w14:solidFill>
              <w14:schemeClr w14:val="tx1"/>
            </w14:solidFill>
          </w14:textFill>
        </w:rPr>
        <w:t>概况</w:t>
      </w:r>
    </w:p>
    <w:p>
      <w:pPr>
        <w:spacing w:line="400" w:lineRule="exact"/>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项目名称：昆明理工大学附属</w:t>
      </w:r>
      <w:r>
        <w:rPr>
          <w:rFonts w:hint="eastAsia" w:ascii="宋体" w:hAnsi="宋体"/>
          <w:color w:val="000000" w:themeColor="text1"/>
          <w:sz w:val="24"/>
          <w:szCs w:val="24"/>
          <w:lang w:eastAsia="zh-CN"/>
          <w14:textFill>
            <w14:solidFill>
              <w14:schemeClr w14:val="tx1"/>
            </w14:solidFill>
          </w14:textFill>
        </w:rPr>
        <w:t>幼儿园学平险</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（二次）</w:t>
      </w:r>
    </w:p>
    <w:p>
      <w:pPr>
        <w:spacing w:line="400" w:lineRule="exact"/>
        <w:rPr>
          <w:rFonts w:hint="eastAsia" w:ascii="Arial" w:hAnsi="Arial" w:cs="Arial"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2.项目编号：</w:t>
      </w:r>
      <w:r>
        <w:rPr>
          <w:rFonts w:hint="eastAsia" w:ascii="Arial" w:hAnsi="Arial" w:cs="Arial"/>
          <w:color w:val="000000" w:themeColor="text1"/>
          <w:sz w:val="24"/>
          <w:szCs w:val="24"/>
          <w14:textFill>
            <w14:solidFill>
              <w14:schemeClr w14:val="tx1"/>
            </w14:solidFill>
          </w14:textFill>
        </w:rPr>
        <w:t>2018kg</w:t>
      </w:r>
      <w:r>
        <w:rPr>
          <w:rFonts w:hint="eastAsia" w:ascii="Arial" w:hAnsi="Arial" w:cs="Arial"/>
          <w:color w:val="000000" w:themeColor="text1"/>
          <w:sz w:val="24"/>
          <w:szCs w:val="24"/>
          <w:lang w:val="en-US" w:eastAsia="zh-CN"/>
          <w14:textFill>
            <w14:solidFill>
              <w14:schemeClr w14:val="tx1"/>
            </w14:solidFill>
          </w14:textFill>
        </w:rPr>
        <w:t>yj003</w:t>
      </w:r>
    </w:p>
    <w:p>
      <w:pPr>
        <w:spacing w:line="400" w:lineRule="exact"/>
        <w:rPr>
          <w:rFonts w:ascii="宋体" w:hAnsi="宋体"/>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交货期：供应商自报</w:t>
      </w:r>
      <w:r>
        <w:rPr>
          <w:rFonts w:hint="eastAsia" w:ascii="宋体" w:hAnsi="宋体"/>
          <w:color w:val="000000" w:themeColor="text1"/>
          <w:sz w:val="24"/>
          <w:szCs w:val="24"/>
          <w:lang w:eastAsia="zh-CN"/>
          <w14:textFill>
            <w14:solidFill>
              <w14:schemeClr w14:val="tx1"/>
            </w14:solidFill>
          </w14:textFill>
        </w:rPr>
        <w:t>保险具体服务内容、价格</w:t>
      </w:r>
      <w:r>
        <w:rPr>
          <w:rFonts w:hint="eastAsia" w:ascii="宋体" w:hAnsi="宋体"/>
          <w:color w:val="000000" w:themeColor="text1"/>
          <w:sz w:val="24"/>
          <w:szCs w:val="24"/>
          <w14:textFill>
            <w14:solidFill>
              <w14:schemeClr w14:val="tx1"/>
            </w14:solidFill>
          </w14:textFill>
        </w:rPr>
        <w:t>。</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4.交货地点：采购人指定地点。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5.资金来源：已落实。</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6.采购预算：</w:t>
      </w:r>
      <w:r>
        <w:rPr>
          <w:rFonts w:hint="eastAsia" w:ascii="宋体" w:hAnsi="宋体"/>
          <w:color w:val="000000" w:themeColor="text1"/>
          <w:sz w:val="24"/>
          <w:szCs w:val="24"/>
          <w:lang w:eastAsia="zh-CN"/>
          <w14:textFill>
            <w14:solidFill>
              <w14:schemeClr w14:val="tx1"/>
            </w14:solidFill>
          </w14:textFill>
        </w:rPr>
        <w:t>柒</w:t>
      </w:r>
      <w:r>
        <w:rPr>
          <w:rFonts w:hint="eastAsia" w:ascii="宋体" w:hAnsi="宋体"/>
          <w:color w:val="000000" w:themeColor="text1"/>
          <w:sz w:val="24"/>
          <w:szCs w:val="24"/>
          <w14:textFill>
            <w14:solidFill>
              <w14:schemeClr w14:val="tx1"/>
            </w14:solidFill>
          </w14:textFill>
        </w:rPr>
        <w:t>万元整（￥</w:t>
      </w:r>
      <w:r>
        <w:rPr>
          <w:rFonts w:hint="eastAsia" w:ascii="宋体" w:hAnsi="宋体"/>
          <w:color w:val="000000" w:themeColor="text1"/>
          <w:sz w:val="24"/>
          <w:szCs w:val="24"/>
          <w:lang w:val="en-US" w:eastAsia="zh-CN"/>
          <w14:textFill>
            <w14:solidFill>
              <w14:schemeClr w14:val="tx1"/>
            </w14:solidFill>
          </w14:textFill>
        </w:rPr>
        <w:t>70</w:t>
      </w:r>
      <w:r>
        <w:rPr>
          <w:rFonts w:hint="eastAsia" w:ascii="宋体" w:hAnsi="宋体"/>
          <w:color w:val="000000" w:themeColor="text1"/>
          <w:sz w:val="24"/>
          <w:szCs w:val="24"/>
          <w14:textFill>
            <w14:solidFill>
              <w14:schemeClr w14:val="tx1"/>
            </w14:solidFill>
          </w14:textFill>
        </w:rPr>
        <w:t>000.00元）。</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7.公告的媒体:本项目询价公告在《昆明理工教育发展有限公司网》（www.jyfz.kmust.edu.cn）上发布。</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采购内容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黑体"/>
          <w:color w:val="000000" w:themeColor="text1"/>
          <w:sz w:val="24"/>
          <w:szCs w:val="24"/>
          <w14:textFill>
            <w14:solidFill>
              <w14:schemeClr w14:val="tx1"/>
            </w14:solidFill>
          </w14:textFill>
        </w:rPr>
        <w:t>1.</w:t>
      </w:r>
      <w:bookmarkStart w:id="0" w:name="_Toc491424396"/>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幼儿园学平险</w:t>
      </w:r>
      <w:r>
        <w:rPr>
          <w:rFonts w:hint="eastAsia" w:ascii="宋体" w:hAnsi="宋体"/>
          <w:color w:val="000000" w:themeColor="text1"/>
          <w:sz w:val="24"/>
          <w:szCs w:val="24"/>
          <w14:textFill>
            <w14:solidFill>
              <w14:schemeClr w14:val="tx1"/>
            </w14:solidFill>
          </w14:textFill>
        </w:rPr>
        <w:t>采购询价项目的物品规格和具体参数见表1.1。</w:t>
      </w:r>
    </w:p>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表1.昆明理工大学附属</w:t>
      </w:r>
      <w:r>
        <w:rPr>
          <w:rFonts w:hint="eastAsia" w:ascii="宋体" w:hAnsi="宋体"/>
          <w:b/>
          <w:bCs/>
          <w:color w:val="000000" w:themeColor="text1"/>
          <w:szCs w:val="21"/>
          <w:lang w:eastAsia="zh-CN"/>
          <w14:textFill>
            <w14:solidFill>
              <w14:schemeClr w14:val="tx1"/>
            </w14:solidFill>
          </w14:textFill>
        </w:rPr>
        <w:t>幼儿园学平险</w:t>
      </w:r>
      <w:r>
        <w:rPr>
          <w:rFonts w:hint="eastAsia" w:ascii="宋体" w:hAnsi="宋体"/>
          <w:b/>
          <w:bCs/>
          <w:color w:val="000000" w:themeColor="text1"/>
          <w:szCs w:val="21"/>
          <w14:textFill>
            <w14:solidFill>
              <w14:schemeClr w14:val="tx1"/>
            </w14:solidFill>
          </w14:textFill>
        </w:rPr>
        <w:t>采购项目</w:t>
      </w:r>
      <w:r>
        <w:rPr>
          <w:rFonts w:hint="eastAsia" w:ascii="宋体" w:hAnsi="宋体"/>
          <w:b/>
          <w:bCs/>
          <w:color w:val="000000" w:themeColor="text1"/>
          <w:szCs w:val="21"/>
          <w:lang w:eastAsia="zh-CN"/>
          <w14:textFill>
            <w14:solidFill>
              <w14:schemeClr w14:val="tx1"/>
            </w14:solidFill>
          </w14:textFill>
        </w:rPr>
        <w:t>（二次）</w:t>
      </w:r>
      <w:r>
        <w:rPr>
          <w:rFonts w:hint="eastAsia" w:ascii="宋体" w:hAnsi="宋体"/>
          <w:b/>
          <w:bCs/>
          <w:color w:val="000000" w:themeColor="text1"/>
          <w:szCs w:val="21"/>
          <w14:textFill>
            <w14:solidFill>
              <w14:schemeClr w14:val="tx1"/>
            </w14:solidFill>
          </w14:textFill>
        </w:rPr>
        <w:t>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2926"/>
        <w:gridCol w:w="3267"/>
        <w:gridCol w:w="747"/>
        <w:gridCol w:w="546"/>
        <w:gridCol w:w="861"/>
        <w:gridCol w:w="546"/>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序号</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产品（项目）名称</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规格（技术参数、性能要求）</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（每行最多1000个汉字）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计量</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单价</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themeColor="text1"/>
                <w:kern w:val="0"/>
                <w:sz w:val="18"/>
                <w:szCs w:val="18"/>
                <w:lang w:eastAsia="zh-CN"/>
                <w14:textFill>
                  <w14:solidFill>
                    <w14:schemeClr w14:val="tx1"/>
                  </w14:solidFill>
                </w14:textFill>
              </w:rPr>
            </w:pPr>
            <w:r>
              <w:rPr>
                <w:rFonts w:hint="eastAsia" w:ascii="宋体" w:hAnsi="宋体" w:eastAsia="宋体" w:cs="宋体"/>
                <w:b/>
                <w:color w:val="000000" w:themeColor="text1"/>
                <w:kern w:val="0"/>
                <w:sz w:val="18"/>
                <w:szCs w:val="18"/>
                <w:lang w:eastAsia="zh-CN"/>
                <w14:textFill>
                  <w14:solidFill>
                    <w14:schemeClr w14:val="tx1"/>
                  </w14:solidFill>
                </w14:textFill>
              </w:rPr>
              <w:t>折扣率</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总价</w:t>
            </w:r>
          </w:p>
        </w:tc>
      </w:tr>
      <w:tr>
        <w:tblPrEx>
          <w:tblLayout w:type="fixed"/>
          <w:tblCellMar>
            <w:top w:w="15" w:type="dxa"/>
            <w:left w:w="15" w:type="dxa"/>
            <w:bottom w:w="15" w:type="dxa"/>
            <w:right w:w="15" w:type="dxa"/>
          </w:tblCellMar>
        </w:tblPrEx>
        <w:trPr>
          <w:trHeight w:val="80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幼儿学平险</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含：</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意外伤害身故、全残废</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疾病身故</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意外伤害医疗（包括门诊）</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疾病住院医疗</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重大疾病保险</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份</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自报</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746"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rPr>
                <w:rFonts w:ascii="宋体" w:hAnsi="宋体" w:eastAsia="宋体" w:cs="宋体"/>
                <w:color w:val="000000" w:themeColor="text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bl>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bookmarkStart w:id="5" w:name="_GoBack"/>
      <w:bookmarkEnd w:id="5"/>
      <w:r>
        <w:rPr>
          <w:rFonts w:hint="eastAsia" w:ascii="宋体" w:hAnsi="宋体" w:eastAsia="宋体"/>
          <w:b/>
          <w:color w:val="000000" w:themeColor="text1"/>
          <w:sz w:val="24"/>
          <w:szCs w:val="24"/>
          <w14:textFill>
            <w14:solidFill>
              <w14:schemeClr w14:val="tx1"/>
            </w14:solidFill>
          </w14:textFill>
        </w:rPr>
        <w:t>质量保证</w:t>
      </w:r>
    </w:p>
    <w:p>
      <w:pPr>
        <w:pStyle w:val="9"/>
        <w:numPr>
          <w:ilvl w:val="0"/>
          <w:numId w:val="3"/>
        </w:numPr>
        <w:spacing w:line="400" w:lineRule="exact"/>
        <w:ind w:firstLine="0" w:firstLineChars="0"/>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学平险承保内容及额度</w:t>
      </w:r>
      <w:r>
        <w:rPr>
          <w:rFonts w:hint="eastAsia" w:ascii="宋体" w:hAnsi="宋体"/>
          <w:color w:val="000000" w:themeColor="text1"/>
          <w:sz w:val="24"/>
          <w:szCs w:val="24"/>
          <w14:textFill>
            <w14:solidFill>
              <w14:schemeClr w14:val="tx1"/>
            </w14:solidFill>
          </w14:textFill>
        </w:rPr>
        <w:t>：本单位承诺对昆明理工大学附属</w:t>
      </w:r>
      <w:r>
        <w:rPr>
          <w:rFonts w:hint="eastAsia" w:ascii="宋体" w:hAnsi="宋体"/>
          <w:color w:val="000000" w:themeColor="text1"/>
          <w:sz w:val="24"/>
          <w:szCs w:val="24"/>
          <w:lang w:eastAsia="zh-CN"/>
          <w14:textFill>
            <w14:solidFill>
              <w14:schemeClr w14:val="tx1"/>
            </w14:solidFill>
          </w14:textFill>
        </w:rPr>
        <w:t>幼儿园学平险承保内容为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ascii="宋体" w:hAnsi="宋体"/>
          <w:color w:val="000000" w:themeColor="text1"/>
          <w:sz w:val="24"/>
          <w:szCs w:val="24"/>
          <w:u w:val="non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w:t>
      </w:r>
      <w:r>
        <w:rPr>
          <w:rFonts w:hint="eastAsia" w:ascii="宋体" w:hAnsi="宋体"/>
          <w:color w:val="000000" w:themeColor="text1"/>
          <w:sz w:val="24"/>
          <w:szCs w:val="24"/>
          <w:u w:val="none"/>
          <w14:textFill>
            <w14:solidFill>
              <w14:schemeClr w14:val="tx1"/>
            </w14:solidFill>
          </w14:textFill>
        </w:rPr>
        <w:t xml:space="preserve">  </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2.本单位承诺对昆明理工大学附属</w:t>
      </w:r>
      <w:r>
        <w:rPr>
          <w:rFonts w:hint="eastAsia" w:ascii="宋体" w:hAnsi="宋体"/>
          <w:color w:val="000000" w:themeColor="text1"/>
          <w:sz w:val="24"/>
          <w:szCs w:val="24"/>
          <w:lang w:eastAsia="zh-CN"/>
          <w14:textFill>
            <w14:solidFill>
              <w14:schemeClr w14:val="tx1"/>
            </w14:solidFill>
          </w14:textFill>
        </w:rPr>
        <w:t>幼儿园学平险</w:t>
      </w:r>
      <w:r>
        <w:rPr>
          <w:rFonts w:hint="eastAsia" w:ascii="宋体" w:hAnsi="宋体"/>
          <w:color w:val="000000" w:themeColor="text1"/>
          <w:sz w:val="24"/>
          <w:szCs w:val="24"/>
          <w14:textFill>
            <w14:solidFill>
              <w14:schemeClr w14:val="tx1"/>
            </w14:solidFill>
          </w14:textFill>
        </w:rPr>
        <w:t>采购询价项目最短</w:t>
      </w:r>
      <w:r>
        <w:rPr>
          <w:rFonts w:hint="eastAsia" w:ascii="宋体" w:hAnsi="宋体"/>
          <w:color w:val="000000" w:themeColor="text1"/>
          <w:sz w:val="24"/>
          <w:szCs w:val="24"/>
          <w:lang w:eastAsia="zh-CN"/>
          <w14:textFill>
            <w14:solidFill>
              <w14:schemeClr w14:val="tx1"/>
            </w14:solidFill>
          </w14:textFill>
        </w:rPr>
        <w:t>赔付</w:t>
      </w:r>
      <w:r>
        <w:rPr>
          <w:rFonts w:hint="eastAsia" w:ascii="宋体" w:hAnsi="宋体"/>
          <w:color w:val="000000" w:themeColor="text1"/>
          <w:sz w:val="24"/>
          <w:szCs w:val="24"/>
          <w14:textFill>
            <w14:solidFill>
              <w14:schemeClr w14:val="tx1"/>
            </w14:solidFill>
          </w14:textFill>
        </w:rPr>
        <w:t>周期为</w:t>
      </w:r>
      <w:r>
        <w:rPr>
          <w:rFonts w:hint="eastAsia" w:ascii="宋体" w:hAnsi="宋体"/>
          <w:color w:val="000000" w:themeColor="text1"/>
          <w:sz w:val="24"/>
          <w:szCs w:val="24"/>
          <w:lang w:eastAsia="zh-CN"/>
          <w14:textFill>
            <w14:solidFill>
              <w14:schemeClr w14:val="tx1"/>
            </w14:solidFill>
          </w14:textFill>
        </w:rPr>
        <w:t>收到报险后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日历天。</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评标办法</w:t>
      </w:r>
    </w:p>
    <w:p>
      <w:pPr>
        <w:spacing w:line="360" w:lineRule="auto"/>
        <w:ind w:firstLine="480" w:firstLineChars="200"/>
        <w:jc w:val="left"/>
        <w:rPr>
          <w:rFonts w:hAnsi="宋体"/>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asciiTheme="minorEastAsia" w:hAnsiTheme="minorEastAsia"/>
          <w:color w:val="000000" w:themeColor="text1"/>
          <w:sz w:val="24"/>
          <w:szCs w:val="24"/>
          <w14:textFill>
            <w14:solidFill>
              <w14:schemeClr w14:val="tx1"/>
            </w14:solidFill>
          </w14:textFill>
        </w:rPr>
      </w:pPr>
      <w:r>
        <w:rPr>
          <w:rFonts w:hint="eastAsia" w:hAnsi="宋体"/>
          <w:color w:val="000000" w:themeColor="text1"/>
          <w:szCs w:val="21"/>
          <w14:textFill>
            <w14:solidFill>
              <w14:schemeClr w14:val="tx1"/>
            </w14:solidFill>
          </w14:textFill>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内 容</w:t>
            </w:r>
          </w:p>
        </w:tc>
        <w:tc>
          <w:tcPr>
            <w:tcW w:w="6360"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评审得分计算公式</w:t>
            </w:r>
          </w:p>
        </w:tc>
        <w:tc>
          <w:tcPr>
            <w:tcW w:w="6360" w:type="dxa"/>
            <w:vAlign w:val="center"/>
          </w:tcPr>
          <w:p>
            <w:pPr>
              <w:snapToGrid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评审得分满分100分，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w:t>
            </w:r>
            <w:r>
              <w:rPr>
                <w:rFonts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F1＋F2＋F3</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其中：F1、F2、F3分别为报价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3项评</w:t>
            </w:r>
            <w:r>
              <w:rPr>
                <w:rFonts w:hint="eastAsia" w:hAnsi="宋体"/>
                <w:color w:val="000000" w:themeColor="text1"/>
                <w:szCs w:val="21"/>
                <w14:textFill>
                  <w14:solidFill>
                    <w14:schemeClr w14:val="tx1"/>
                  </w14:solidFill>
                </w14:textFill>
              </w:rPr>
              <w:t>审</w:t>
            </w:r>
            <w:r>
              <w:rPr>
                <w:rFonts w:hAnsi="宋体"/>
                <w:color w:val="000000" w:themeColor="text1"/>
                <w:szCs w:val="21"/>
                <w14:textFill>
                  <w14:solidFill>
                    <w14:schemeClr w14:val="tx1"/>
                  </w14:solidFill>
                </w14:textFill>
              </w:rPr>
              <w:t>因素的汇总得分</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评审因素权重</w:t>
            </w:r>
          </w:p>
        </w:tc>
        <w:tc>
          <w:tcPr>
            <w:tcW w:w="6360" w:type="dxa"/>
            <w:vAlign w:val="center"/>
          </w:tcPr>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F1</w:t>
            </w:r>
            <w:r>
              <w:rPr>
                <w:rFonts w:hint="eastAsia" w:hAnsi="宋体"/>
                <w:color w:val="000000" w:themeColor="text1"/>
                <w:szCs w:val="21"/>
                <w14:textFill>
                  <w14:solidFill>
                    <w14:schemeClr w14:val="tx1"/>
                  </w14:solidFill>
                </w14:textFill>
              </w:rPr>
              <w:t>满分</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0</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2满分</w:t>
            </w:r>
            <w:r>
              <w:rPr>
                <w:rFonts w:hint="eastAsia" w:hAnsi="宋体"/>
                <w:color w:val="000000" w:themeColor="text1"/>
                <w:szCs w:val="21"/>
                <w:lang w:val="en-US" w:eastAsia="zh-CN"/>
                <w14:textFill>
                  <w14:solidFill>
                    <w14:schemeClr w14:val="tx1"/>
                  </w14:solidFill>
                </w14:textFill>
              </w:rPr>
              <w:t>20</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w:t>
            </w:r>
            <w:r>
              <w:rPr>
                <w:rFonts w:hint="eastAsia" w:hAnsi="宋体"/>
                <w:color w:val="000000" w:themeColor="text1"/>
                <w:szCs w:val="21"/>
                <w:lang w:val="en-US" w:eastAsia="zh-CN"/>
                <w14:textFill>
                  <w14:solidFill>
                    <w14:schemeClr w14:val="tx1"/>
                  </w14:solidFill>
                </w14:textFill>
              </w:rPr>
              <w:t>10</w:t>
            </w:r>
            <w:r>
              <w:rPr>
                <w:rFonts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3）报价评分F1（满分</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0分）</w:t>
            </w:r>
          </w:p>
        </w:tc>
        <w:tc>
          <w:tcPr>
            <w:tcW w:w="6360" w:type="dxa"/>
            <w:tcBorders>
              <w:bottom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磋商报价得分=（磋商基准价/最后磋商报价）×价格权值×100</w:t>
            </w:r>
          </w:p>
          <w:p>
            <w:pPr>
              <w:spacing w:line="300" w:lineRule="exact"/>
              <w:rPr>
                <w:rFonts w:hint="eastAsia"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其中价格权值为0.</w:t>
            </w:r>
            <w:r>
              <w:rPr>
                <w:rFonts w:hint="eastAsia" w:hAnsi="宋体"/>
                <w:color w:val="000000" w:themeColor="text1"/>
                <w:szCs w:val="21"/>
                <w:lang w:val="en-US" w:eastAsia="zh-CN"/>
                <w14:textFill>
                  <w14:solidFill>
                    <w14:schemeClr w14:val="tx1"/>
                  </w14:solidFill>
                </w14:textFill>
              </w:rPr>
              <w:t>7</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4）技术部分评分F2（满分</w:t>
            </w:r>
            <w:r>
              <w:rPr>
                <w:rFonts w:hint="eastAsia" w:hAnsi="宋体"/>
                <w:color w:val="000000" w:themeColor="text1"/>
                <w:szCs w:val="21"/>
                <w:lang w:val="en-US" w:eastAsia="zh-CN"/>
                <w14:textFill>
                  <w14:solidFill>
                    <w14:schemeClr w14:val="tx1"/>
                  </w14:solidFill>
                </w14:textFill>
              </w:rPr>
              <w:t>20</w:t>
            </w:r>
            <w:r>
              <w:rPr>
                <w:rFonts w:hint="eastAsia" w:hAnsi="宋体"/>
                <w:color w:val="000000" w:themeColor="text1"/>
                <w:szCs w:val="21"/>
                <w14:textFill>
                  <w14:solidFill>
                    <w14:schemeClr w14:val="tx1"/>
                  </w14:solidFill>
                </w14:textFill>
              </w:rPr>
              <w:t>分）</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1）产品参数的响应程度评审评分（满分1</w:t>
            </w:r>
            <w:r>
              <w:rPr>
                <w:rFonts w:hint="eastAsia" w:hAnsi="宋体"/>
                <w:b/>
                <w:bCs/>
                <w:color w:val="000000" w:themeColor="text1"/>
                <w:szCs w:val="21"/>
                <w:lang w:val="en-US" w:eastAsia="zh-CN"/>
                <w14:textFill>
                  <w14:solidFill>
                    <w14:schemeClr w14:val="tx1"/>
                  </w14:solidFill>
                </w14:textFill>
              </w:rPr>
              <w:t>0</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-1</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]分：技术指标、参数满足或优于竞争性磋商文件规定的相应技术指标、参数的，且所选产品品牌信誉度、市场影响力较好；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]分：技术指标、参数满足竞争性磋商文件规定的相应技术指标、参数的，且产品知名度、信誉度好，有一定市场影响力；</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]分：技术指标、参数部分满足竞争性磋商文件规定的相应技术指标、参数的，但产品知名度、信誉度、市场影响力较差；</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2）质量承诺评审评分（满分</w:t>
            </w:r>
            <w:r>
              <w:rPr>
                <w:rFonts w:hint="eastAsia" w:hAnsi="宋体"/>
                <w:b/>
                <w:bCs/>
                <w:color w:val="000000" w:themeColor="text1"/>
                <w:szCs w:val="21"/>
                <w:lang w:val="en-US" w:eastAsia="zh-CN"/>
                <w14:textFill>
                  <w14:solidFill>
                    <w14:schemeClr w14:val="tx1"/>
                  </w14:solidFill>
                </w14:textFill>
              </w:rPr>
              <w:t>1</w:t>
            </w:r>
            <w:r>
              <w:rPr>
                <w:rFonts w:hint="eastAsia" w:hAnsi="宋体"/>
                <w:b/>
                <w:bCs/>
                <w:color w:val="000000" w:themeColor="text1"/>
                <w:szCs w:val="21"/>
                <w14:textFill>
                  <w14:solidFill>
                    <w14:schemeClr w14:val="tx1"/>
                  </w14:solidFill>
                </w14:textFill>
              </w:rPr>
              <w:t>0分）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0分）：质量保证及承诺优，措施完善，对货物出现问题有应对措施及处理办法；</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分）：质量保证及承诺良好，措施基本完善；</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分）：质量保证及承诺一般；</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 xml:space="preserve"> 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w:t>
            </w:r>
            <w:r>
              <w:rPr>
                <w:rFonts w:hint="eastAsia" w:hAnsi="宋体"/>
                <w:color w:val="000000" w:themeColor="text1"/>
                <w:szCs w:val="21"/>
                <w:lang w:val="en-US" w:eastAsia="zh-CN"/>
                <w14:textFill>
                  <w14:solidFill>
                    <w14:schemeClr w14:val="tx1"/>
                  </w14:solidFill>
                </w14:textFill>
              </w:rPr>
              <w:t>10</w:t>
            </w:r>
            <w:r>
              <w:rPr>
                <w:rFonts w:hAnsi="宋体"/>
                <w:color w:val="000000" w:themeColor="text1"/>
                <w:szCs w:val="21"/>
                <w14:textFill>
                  <w14:solidFill>
                    <w14:schemeClr w14:val="tx1"/>
                  </w14:solidFill>
                </w14:textFill>
              </w:rPr>
              <w:t>分</w:t>
            </w:r>
            <w:r>
              <w:rPr>
                <w:rFonts w:hint="eastAsia" w:hAnsi="宋体"/>
                <w:color w:val="000000" w:themeColor="text1"/>
                <w:szCs w:val="21"/>
                <w14:textFill>
                  <w14:solidFill>
                    <w14:schemeClr w14:val="tx1"/>
                  </w14:solidFill>
                </w14:textFill>
              </w:rPr>
              <w:t>)</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1)交货（服务）方案及时间进度计划安排评审评分（满分</w:t>
            </w:r>
            <w:r>
              <w:rPr>
                <w:rFonts w:hint="eastAsia" w:hAnsi="宋体"/>
                <w:b/>
                <w:bCs/>
                <w:color w:val="000000" w:themeColor="text1"/>
                <w:szCs w:val="21"/>
                <w:lang w:val="en-US" w:eastAsia="zh-CN"/>
                <w14:textFill>
                  <w14:solidFill>
                    <w14:schemeClr w14:val="tx1"/>
                  </w14:solidFill>
                </w14:textFill>
              </w:rPr>
              <w:t>5</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分）：交货（服务）方案内容完整、交货期短、安排合理、切实可行、科学规范、针对性好；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分）：交货（服务）方案内容较完整、交货期较短、安排较合理、针对性较好；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2）供应商类似案例评审评分（满分</w:t>
            </w:r>
            <w:r>
              <w:rPr>
                <w:rFonts w:hint="eastAsia" w:hAnsi="宋体"/>
                <w:b/>
                <w:bCs/>
                <w:color w:val="000000" w:themeColor="text1"/>
                <w:szCs w:val="21"/>
                <w:lang w:val="en-US" w:eastAsia="zh-CN"/>
                <w14:textFill>
                  <w14:solidFill>
                    <w14:schemeClr w14:val="tx1"/>
                  </w14:solidFill>
                </w14:textFill>
              </w:rPr>
              <w:t>5</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根据供应商2015年至本项目响应文件提交截止时间前已完成或正在实施过程中的类似案例进行评价打分，每提供一个类似案例得</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分，加满为止。</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jc w:val="both"/>
        <w:rPr>
          <w:rFonts w:ascii="方正小标宋_GBK" w:eastAsia="方正小标宋_GBK"/>
          <w:color w:val="000000" w:themeColor="text1"/>
          <w:sz w:val="24"/>
          <w:szCs w:val="24"/>
          <w14:textFill>
            <w14:solidFill>
              <w14:schemeClr w14:val="tx1"/>
            </w14:solidFill>
          </w14:textFill>
        </w:rPr>
      </w:pPr>
      <w:r>
        <w:rPr>
          <w:rFonts w:hint="eastAsia" w:ascii="方正小标宋_GBK" w:eastAsia="方正小标宋_GBK"/>
          <w:color w:val="000000" w:themeColor="text1"/>
          <w:sz w:val="24"/>
          <w:szCs w:val="24"/>
          <w14:textFill>
            <w14:solidFill>
              <w14:schemeClr w14:val="tx1"/>
            </w14:solidFill>
          </w14:textFill>
        </w:rPr>
        <w:t>合同书样式及主要条款</w:t>
      </w:r>
    </w:p>
    <w:p>
      <w:pPr>
        <w:pStyle w:val="2"/>
        <w:spacing w:line="500" w:lineRule="exact"/>
        <w:ind w:firstLine="480" w:firstLineChars="200"/>
        <w:jc w:val="both"/>
        <w:rPr>
          <w:rFonts w:ascii="宋体" w:hAnsi="宋体"/>
          <w:b w:val="0"/>
          <w:bCs w:val="0"/>
          <w:color w:val="000000" w:themeColor="text1"/>
          <w:kern w:val="2"/>
          <w:sz w:val="24"/>
          <w:szCs w:val="24"/>
          <w14:textFill>
            <w14:solidFill>
              <w14:schemeClr w14:val="tx1"/>
            </w14:solidFill>
          </w14:textFill>
        </w:rPr>
      </w:pPr>
      <w:bookmarkStart w:id="1" w:name="_Toc213141091"/>
      <w:bookmarkStart w:id="2" w:name="_Toc494043327"/>
      <w:bookmarkStart w:id="3" w:name="_Toc488633613"/>
      <w:bookmarkStart w:id="4" w:name="_Toc481694842"/>
      <w:r>
        <w:rPr>
          <w:rFonts w:hint="eastAsia" w:ascii="宋体" w:hAnsi="宋体"/>
          <w:b w:val="0"/>
          <w:bCs w:val="0"/>
          <w:color w:val="000000" w:themeColor="text1"/>
          <w:kern w:val="2"/>
          <w:sz w:val="24"/>
          <w:szCs w:val="24"/>
          <w14:textFill>
            <w14:solidFill>
              <w14:schemeClr w14:val="tx1"/>
            </w14:solidFill>
          </w14:textFill>
        </w:rPr>
        <w:t>合同书样式及主要条款见表5.1合同条款前附表</w:t>
      </w:r>
      <w:bookmarkEnd w:id="1"/>
      <w:bookmarkEnd w:id="2"/>
      <w:bookmarkEnd w:id="3"/>
      <w:bookmarkEnd w:id="4"/>
      <w:r>
        <w:rPr>
          <w:rFonts w:hint="eastAsia" w:ascii="宋体" w:hAnsi="宋体"/>
          <w:b w:val="0"/>
          <w:bCs w:val="0"/>
          <w:color w:val="000000" w:themeColor="text1"/>
          <w:kern w:val="2"/>
          <w:sz w:val="24"/>
          <w:szCs w:val="24"/>
          <w14:textFill>
            <w14:solidFill>
              <w14:schemeClr w14:val="tx1"/>
            </w14:solidFill>
          </w14:textFill>
        </w:rPr>
        <w:t>。</w:t>
      </w:r>
    </w:p>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序号</w:t>
            </w:r>
          </w:p>
        </w:tc>
        <w:tc>
          <w:tcPr>
            <w:tcW w:w="8254" w:type="dxa"/>
            <w:vAlign w:val="center"/>
          </w:tcPr>
          <w:p>
            <w:pPr>
              <w:pStyle w:val="3"/>
              <w:ind w:firstLine="211" w:firstLineChars="10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交货时间：中标后合同签订后</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个工作日内昆明理工大学附属</w:t>
            </w:r>
            <w:r>
              <w:rPr>
                <w:rFonts w:hint="eastAsia" w:hAnsi="宋体"/>
                <w:color w:val="000000" w:themeColor="text1"/>
                <w:sz w:val="22"/>
                <w:szCs w:val="21"/>
                <w:lang w:eastAsia="zh-CN"/>
                <w14:textFill>
                  <w14:solidFill>
                    <w14:schemeClr w14:val="tx1"/>
                  </w14:solidFill>
                </w14:textFill>
              </w:rPr>
              <w:t>幼儿园学平险</w:t>
            </w:r>
            <w:r>
              <w:rPr>
                <w:rFonts w:hint="eastAsia" w:hAnsi="宋体"/>
                <w:color w:val="000000" w:themeColor="text1"/>
                <w:sz w:val="22"/>
                <w:szCs w:val="21"/>
                <w14:textFill>
                  <w14:solidFill>
                    <w14:schemeClr w14:val="tx1"/>
                  </w14:solidFill>
                </w14:textFill>
              </w:rPr>
              <w:t>采购询价项目</w:t>
            </w:r>
            <w:r>
              <w:rPr>
                <w:rFonts w:hint="eastAsia" w:hAnsi="宋体"/>
                <w:color w:val="000000" w:themeColor="text1"/>
                <w:sz w:val="22"/>
                <w:szCs w:val="21"/>
                <w:lang w:eastAsia="zh-CN"/>
                <w14:textFill>
                  <w14:solidFill>
                    <w14:schemeClr w14:val="tx1"/>
                  </w14:solidFill>
                </w14:textFill>
              </w:rPr>
              <w:t>货品</w:t>
            </w:r>
            <w:r>
              <w:rPr>
                <w:rFonts w:hint="eastAsia" w:hAnsi="宋体"/>
                <w:color w:val="000000" w:themeColor="text1"/>
                <w:sz w:val="22"/>
                <w:szCs w:val="21"/>
                <w14:textFill>
                  <w14:solidFill>
                    <w14:schemeClr w14:val="tx1"/>
                  </w14:solidFill>
                </w14:textFill>
              </w:rPr>
              <w:t>送至采购人指定地点（具体时间以甲方书面通知为准）。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验收及验收标准：</w:t>
            </w:r>
          </w:p>
          <w:p>
            <w:pPr>
              <w:spacing w:line="400" w:lineRule="exact"/>
              <w:jc w:val="left"/>
              <w:rPr>
                <w:rFonts w:hint="eastAsia" w:eastAsiaTheme="minorEastAsia"/>
                <w:color w:val="000000" w:themeColor="text1"/>
                <w:lang w:eastAsia="zh-CN"/>
                <w14:textFill>
                  <w14:solidFill>
                    <w14:schemeClr w14:val="tx1"/>
                  </w14:solidFill>
                </w14:textFill>
              </w:rPr>
            </w:pPr>
            <w:r>
              <w:rPr>
                <w:rFonts w:hint="eastAsia" w:hAnsi="宋体"/>
                <w:color w:val="000000" w:themeColor="text1"/>
                <w:sz w:val="22"/>
                <w:szCs w:val="21"/>
                <w14:textFill>
                  <w14:solidFill>
                    <w14:schemeClr w14:val="tx1"/>
                  </w14:solidFill>
                </w14:textFill>
              </w:rPr>
              <w:t>1、</w:t>
            </w:r>
            <w:r>
              <w:rPr>
                <w:rFonts w:hint="eastAsia" w:hAnsi="宋体"/>
                <w:color w:val="000000" w:themeColor="text1"/>
                <w:sz w:val="22"/>
                <w:szCs w:val="21"/>
                <w:lang w:eastAsia="zh-CN"/>
                <w14:textFill>
                  <w14:solidFill>
                    <w14:schemeClr w14:val="tx1"/>
                  </w14:solidFill>
                </w14:textFill>
              </w:rPr>
              <w:t>按要求办理完毕。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违约责任：</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4"/>
              </w:num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甲方无故终止合同，甲方须向乙方赔偿合同约定的50%价款。</w:t>
            </w:r>
          </w:p>
          <w:p>
            <w:pPr>
              <w:numPr>
                <w:ilvl w:val="0"/>
                <w:numId w:val="4"/>
              </w:numPr>
              <w:spacing w:line="400" w:lineRule="exact"/>
              <w:ind w:left="0" w:leftChars="0" w:firstLine="0" w:firstLineChars="0"/>
              <w:jc w:val="left"/>
              <w:rPr>
                <w:rFonts w:hint="eastAsia"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4、乙方不得违反理赔条款或者不做赔付，如出现此类情况并由乙方承担一切法律后果。同时终止合同，乙方须向甲方退还已产生的全部合同价款，并赔偿合同价款总金额的50%作为违约金。</w:t>
            </w:r>
          </w:p>
          <w:p>
            <w:pPr>
              <w:numPr>
                <w:ilvl w:val="0"/>
                <w:numId w:val="0"/>
              </w:numPr>
              <w:spacing w:line="400" w:lineRule="exact"/>
              <w:ind w:leftChars="0"/>
              <w:jc w:val="left"/>
              <w:rPr>
                <w:rFonts w:eastAsia="宋体"/>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5、乙方如不履行合同支付甲方违约罚金，金额为本次供货合同总金额的20%;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付款方式：</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1、合同签订并办理完相关手续后以发票为依据支付至合同金额的100%。</w:t>
            </w:r>
          </w:p>
          <w:p>
            <w:pPr>
              <w:spacing w:line="440" w:lineRule="exact"/>
              <w:rPr>
                <w:rFonts w:hAnsi="宋体" w:eastAsia="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8254" w:type="dxa"/>
            <w:vAlign w:val="center"/>
          </w:tcPr>
          <w:p>
            <w:pPr>
              <w:spacing w:line="440" w:lineRule="exact"/>
              <w:rPr>
                <w:rFonts w:hAnsi="宋体"/>
                <w:color w:val="000000" w:themeColor="text1"/>
                <w:sz w:val="22"/>
                <w:szCs w:val="21"/>
                <w14:textFill>
                  <w14:solidFill>
                    <w14:schemeClr w14:val="tx1"/>
                  </w14:solidFill>
                </w14:textFill>
              </w:rPr>
            </w:pPr>
            <w:r>
              <w:rPr>
                <w:rFonts w:hint="eastAsia" w:hAnsi="宋体"/>
                <w:color w:val="000000" w:themeColor="text1"/>
                <w:sz w:val="22"/>
                <w:szCs w:val="21"/>
                <w:lang w:eastAsia="zh-CN"/>
                <w14:textFill>
                  <w14:solidFill>
                    <w14:schemeClr w14:val="tx1"/>
                  </w14:solidFill>
                </w14:textFill>
              </w:rPr>
              <w:t>承保</w:t>
            </w:r>
            <w:r>
              <w:rPr>
                <w:rFonts w:hint="eastAsia" w:hAnsi="宋体"/>
                <w:color w:val="000000" w:themeColor="text1"/>
                <w:sz w:val="22"/>
                <w:szCs w:val="21"/>
                <w14:textFill>
                  <w14:solidFill>
                    <w14:schemeClr w14:val="tx1"/>
                  </w14:solidFill>
                </w14:textFill>
              </w:rPr>
              <w:t>期：承诺对</w:t>
            </w:r>
            <w:r>
              <w:rPr>
                <w:rFonts w:hint="eastAsia" w:hAnsi="宋体"/>
                <w:color w:val="000000" w:themeColor="text1"/>
                <w:sz w:val="22"/>
                <w:szCs w:val="21"/>
                <w:lang w:eastAsia="zh-CN"/>
                <w14:textFill>
                  <w14:solidFill>
                    <w14:schemeClr w14:val="tx1"/>
                  </w14:solidFill>
                </w14:textFill>
              </w:rPr>
              <w:t>学平险承保</w:t>
            </w:r>
            <w:r>
              <w:rPr>
                <w:rFonts w:hint="eastAsia" w:hAnsi="宋体"/>
                <w:color w:val="000000" w:themeColor="text1"/>
                <w:sz w:val="22"/>
                <w:szCs w:val="21"/>
                <w14:textFill>
                  <w14:solidFill>
                    <w14:schemeClr w14:val="tx1"/>
                  </w14:solidFill>
                </w14:textFill>
              </w:rPr>
              <w:t xml:space="preserve"> </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 xml:space="preserve"> 年。</w:t>
            </w:r>
          </w:p>
        </w:tc>
      </w:tr>
    </w:tbl>
    <w:p>
      <w:pPr>
        <w:jc w:val="center"/>
        <w:rPr>
          <w:rFonts w:hAnsi="宋体"/>
          <w:color w:val="000000" w:themeColor="text1"/>
          <w:szCs w:val="21"/>
          <w14:textFill>
            <w14:solidFill>
              <w14:schemeClr w14:val="tx1"/>
            </w14:solidFill>
          </w14:textFill>
        </w:rPr>
      </w:pPr>
    </w:p>
    <w:p>
      <w:pPr>
        <w:pStyle w:val="9"/>
        <w:ind w:left="720" w:firstLine="0" w:firstLineChars="0"/>
        <w:rPr>
          <w:rFonts w:ascii="方正小标宋_GBK" w:eastAsia="方正小标宋_GBK"/>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报价单位（盖章）：</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法人签字：</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 xml:space="preserve">授权代表签字：   </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授权代表电话：</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ind w:firstLine="5640" w:firstLineChars="2350"/>
        <w:rPr>
          <w:rFonts w:ascii="方正小标宋_GBK" w:hAnsi="Calibri" w:eastAsia="方正小标宋_GBK" w:cs="Times New Roman"/>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日    期：</w:t>
      </w:r>
    </w:p>
    <w:p>
      <w:pPr>
        <w:jc w:val="left"/>
        <w:rPr>
          <w:rFonts w:ascii="方正小标宋_GBK" w:hAnsi="Calibri" w:eastAsia="方正小标宋_GBK"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F646D"/>
    <w:multiLevelType w:val="singleLevel"/>
    <w:tmpl w:val="9C1F646D"/>
    <w:lvl w:ilvl="0" w:tentative="0">
      <w:start w:val="1"/>
      <w:numFmt w:val="decimal"/>
      <w:suff w:val="nothing"/>
      <w:lvlText w:val="%1、"/>
      <w:lvlJc w:val="left"/>
    </w:lvl>
  </w:abstractNum>
  <w:abstractNum w:abstractNumId="1">
    <w:nsid w:val="D26F7216"/>
    <w:multiLevelType w:val="singleLevel"/>
    <w:tmpl w:val="D26F7216"/>
    <w:lvl w:ilvl="0" w:tentative="0">
      <w:start w:val="1"/>
      <w:numFmt w:val="decimal"/>
      <w:lvlText w:val="%1."/>
      <w:lvlJc w:val="left"/>
      <w:pPr>
        <w:tabs>
          <w:tab w:val="left" w:pos="312"/>
        </w:tabs>
      </w:pPr>
    </w:lvl>
  </w:abstractNum>
  <w:abstractNum w:abstractNumId="2">
    <w:nsid w:val="ECE5998B"/>
    <w:multiLevelType w:val="singleLevel"/>
    <w:tmpl w:val="ECE5998B"/>
    <w:lvl w:ilvl="0" w:tentative="0">
      <w:start w:val="2"/>
      <w:numFmt w:val="decimal"/>
      <w:suff w:val="nothing"/>
      <w:lvlText w:val="%1、"/>
      <w:lvlJc w:val="left"/>
    </w:lvl>
  </w:abstractNum>
  <w:abstractNum w:abstractNumId="3">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45FB7"/>
    <w:rsid w:val="001F4E3B"/>
    <w:rsid w:val="003D0C90"/>
    <w:rsid w:val="00673F49"/>
    <w:rsid w:val="00684922"/>
    <w:rsid w:val="00922B76"/>
    <w:rsid w:val="00B07156"/>
    <w:rsid w:val="00CB730B"/>
    <w:rsid w:val="00CC5326"/>
    <w:rsid w:val="00F313B4"/>
    <w:rsid w:val="0237283B"/>
    <w:rsid w:val="060646AD"/>
    <w:rsid w:val="0E3234A8"/>
    <w:rsid w:val="10705355"/>
    <w:rsid w:val="185301F7"/>
    <w:rsid w:val="187375C8"/>
    <w:rsid w:val="271B5A08"/>
    <w:rsid w:val="2EF0234C"/>
    <w:rsid w:val="32972250"/>
    <w:rsid w:val="39A402B5"/>
    <w:rsid w:val="3C33187E"/>
    <w:rsid w:val="42681499"/>
    <w:rsid w:val="49242D63"/>
    <w:rsid w:val="4BC23897"/>
    <w:rsid w:val="4DA930EA"/>
    <w:rsid w:val="55FE0319"/>
    <w:rsid w:val="58FC6FA3"/>
    <w:rsid w:val="5AF37094"/>
    <w:rsid w:val="5E501274"/>
    <w:rsid w:val="5F6E58DA"/>
    <w:rsid w:val="60EA6ECA"/>
    <w:rsid w:val="691A2761"/>
    <w:rsid w:val="6AE148DC"/>
    <w:rsid w:val="6BF42516"/>
    <w:rsid w:val="76F16758"/>
    <w:rsid w:val="784020F0"/>
    <w:rsid w:val="78526100"/>
    <w:rsid w:val="7F4C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4</TotalTime>
  <ScaleCrop>false</ScaleCrop>
  <LinksUpToDate>false</LinksUpToDate>
  <CharactersWithSpaces>4526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2018-12-18T01:37:57Z</cp:lastPrinted>
  <dcterms:modified xsi:type="dcterms:W3CDTF">2018-12-18T01:40:07Z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