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jc w:val="lef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</w:rPr>
        <w:t>附件1：昆明理工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大学附属呈贡幼儿园厨房不锈钢隔断</w:t>
      </w:r>
    </w:p>
    <w:p>
      <w:pPr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询价表</w:t>
      </w:r>
    </w:p>
    <w:p>
      <w:pPr>
        <w:ind w:left="7200" w:hanging="7200" w:hangingChars="3000"/>
        <w:jc w:val="both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项目名称：昆明理工大学附属呈贡幼儿园厨房不锈钢隔断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预算：</w:t>
      </w:r>
      <w:r>
        <w:rPr>
          <w:rFonts w:hint="eastAsia" w:ascii="宋体" w:hAnsi="宋体"/>
          <w:sz w:val="24"/>
          <w:szCs w:val="24"/>
          <w:lang w:val="en-US" w:eastAsia="zh-CN"/>
        </w:rPr>
        <w:t>7.65万元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</w:t>
      </w:r>
    </w:p>
    <w:tbl>
      <w:tblPr>
        <w:tblStyle w:val="9"/>
        <w:tblW w:w="11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49"/>
        <w:gridCol w:w="3872"/>
        <w:gridCol w:w="838"/>
        <w:gridCol w:w="585"/>
        <w:gridCol w:w="810"/>
        <w:gridCol w:w="1184"/>
        <w:gridCol w:w="1033"/>
        <w:gridCol w:w="883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产品名称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技术参数要求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品牌、型号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参数偏离情况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报价单价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报价总价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金属隔断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1.骨架、边框材料种类、规格:75*45方管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2.隔板材料品种、规格、颜色:底部1000mm高304双面发泡不锈钢板，中部1900高8mm钢化玻璃隔断，上部300mm高带孔不锈钢透气板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3.嵌缝、塞口材料品种:玻璃胶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130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不锈钢门（900*2000）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1.名称：不锈钢门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2.门框或扇外围尺寸:1000×2000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3.门框、扇材质:304双面发泡不锈钢板材，玻璃采用6mm钢化玻璃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樘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不锈钢门（1200*2000）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1.名称：不锈钢门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2.门框或扇外围尺寸:1200×2000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3.门框、扇材质:304双面发泡不锈钢板材，玻璃采用6mm钢化玻璃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樘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不锈钢梭门（1200*2000）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1.名称：不锈钢梭门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2.门框或扇外围尺寸:1200×2000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3.门框、扇材质:304双面发泡不锈钢板材，玻璃采用6mm钢化玻璃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樘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铝合金卷帘门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铝合金卷帘门</w:t>
            </w:r>
          </w:p>
          <w:p>
            <w:pPr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.材质: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1mm铝合金板材</w:t>
            </w:r>
          </w:p>
        </w:tc>
        <w:tc>
          <w:tcPr>
            <w:tcW w:w="838" w:type="dxa"/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26.27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交</w:t>
            </w:r>
            <w:r>
              <w:rPr>
                <w:rFonts w:hint="eastAsia" w:ascii="宋体" w:hAnsi="宋体"/>
                <w:sz w:val="24"/>
                <w:szCs w:val="24"/>
              </w:rPr>
              <w:t>货期</w:t>
            </w:r>
          </w:p>
        </w:tc>
        <w:tc>
          <w:tcPr>
            <w:tcW w:w="1001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于2020年8月22日前完成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1001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交货地点</w:t>
            </w:r>
          </w:p>
        </w:tc>
        <w:tc>
          <w:tcPr>
            <w:tcW w:w="1001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昆明理工大学附属呈贡幼儿园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项目总报价</w:t>
            </w:r>
          </w:p>
        </w:tc>
        <w:tc>
          <w:tcPr>
            <w:tcW w:w="1001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小写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  <w:r>
              <w:rPr>
                <w:rFonts w:hint="eastAsia"/>
              </w:rPr>
              <w:t>：                                      大写</w:t>
            </w:r>
            <w:r>
              <w:t>：</w:t>
            </w:r>
          </w:p>
        </w:tc>
      </w:tr>
    </w:tbl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4"/>
          <w:lang w:eastAsia="zh-CN"/>
        </w:rPr>
        <w:t>注：合同总价为包干价，包括但不限于货价、运费（送货至甲方指定地点）、检验、成本、人工、运输、安装、税务等费用。</w:t>
      </w:r>
    </w:p>
    <w:p>
      <w:pPr>
        <w:spacing w:line="460" w:lineRule="exact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宋体" w:hAnsi="宋体"/>
          <w:sz w:val="28"/>
          <w:szCs w:val="28"/>
          <w:lang w:eastAsia="zh-CN"/>
        </w:rPr>
      </w:pP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报价单位（盖章）：                                法人签字：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授权代表签字：                                 授权代表电话：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注：</w:t>
      </w:r>
    </w:p>
    <w:p>
      <w:pPr>
        <w:numPr>
          <w:ilvl w:val="0"/>
          <w:numId w:val="2"/>
        </w:numPr>
        <w:snapToGrid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供应商如实填写供货产品参数偏离情况，凡高于询价表要求的，填写“正偏离”；满足询价表要求的，按“无偏离”填写，低于询价表要求的，做废标处理；另各供应商总报价不得高于预算金额，否则做废标处理。</w:t>
      </w:r>
    </w:p>
    <w:p>
      <w:pPr>
        <w:pStyle w:val="2"/>
        <w:numPr>
          <w:ilvl w:val="0"/>
          <w:numId w:val="2"/>
        </w:numPr>
        <w:rPr>
          <w:rFonts w:hint="eastAsia" w:ascii="宋体" w:hAnsi="宋体" w:eastAsiaTheme="minorEastAsia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本次询价</w:t>
      </w:r>
      <w:r>
        <w:rPr>
          <w:rFonts w:hint="eastAsia" w:ascii="宋体" w:hAnsi="宋体" w:cstheme="minorBidi"/>
          <w:kern w:val="2"/>
          <w:sz w:val="28"/>
          <w:szCs w:val="28"/>
          <w:highlight w:val="none"/>
          <w:lang w:val="en-US" w:eastAsia="zh-CN" w:bidi="ar-SA"/>
        </w:rPr>
        <w:t>供应商一次性报出不得更改的价格。</w:t>
      </w:r>
    </w:p>
    <w:p>
      <w:pPr>
        <w:pStyle w:val="2"/>
        <w:numPr>
          <w:ilvl w:val="0"/>
          <w:numId w:val="2"/>
        </w:numP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供应商递交询价表时同时递交产品的主要板材。</w:t>
      </w:r>
    </w:p>
    <w:p>
      <w:pPr>
        <w:pStyle w:val="2"/>
        <w:numPr>
          <w:ilvl w:val="0"/>
          <w:numId w:val="2"/>
        </w:numPr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kern w:val="2"/>
          <w:sz w:val="28"/>
          <w:szCs w:val="28"/>
          <w:lang w:val="en-US" w:eastAsia="zh-CN" w:bidi="ar-SA"/>
        </w:rPr>
        <w:t>板材退还时间：另行通知。成交人提供的板材，将由采购人进行保管、封存，并作为履约验收的参考。</w:t>
      </w:r>
    </w:p>
    <w:p>
      <w:pPr>
        <w:widowControl/>
        <w:spacing w:before="100" w:beforeAutospacing="1" w:after="100" w:afterAutospacing="1" w:line="440" w:lineRule="exact"/>
        <w:ind w:firstLine="510"/>
        <w:jc w:val="center"/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440" w:lineRule="exact"/>
        <w:ind w:firstLine="510"/>
        <w:jc w:val="right"/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440" w:lineRule="exact"/>
        <w:ind w:firstLine="510"/>
        <w:jc w:val="right"/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440" w:lineRule="exact"/>
        <w:jc w:val="both"/>
        <w:rPr>
          <w:rFonts w:hint="eastAsia" w:ascii="宋体" w:hAnsi="宋体" w:eastAsia="宋体" w:cs="Arial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440" w:lineRule="exact"/>
        <w:jc w:val="center"/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jc w:val="both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056433"/>
    <w:multiLevelType w:val="singleLevel"/>
    <w:tmpl w:val="930564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2545277"/>
    <w:multiLevelType w:val="singleLevel"/>
    <w:tmpl w:val="D25452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D8"/>
    <w:rsid w:val="000305DE"/>
    <w:rsid w:val="00035BAD"/>
    <w:rsid w:val="000E3FD8"/>
    <w:rsid w:val="001C5C90"/>
    <w:rsid w:val="00313316"/>
    <w:rsid w:val="004D7E05"/>
    <w:rsid w:val="00684922"/>
    <w:rsid w:val="00785823"/>
    <w:rsid w:val="00887938"/>
    <w:rsid w:val="00BA297E"/>
    <w:rsid w:val="00CB6AA0"/>
    <w:rsid w:val="00ED2A8B"/>
    <w:rsid w:val="04BF54ED"/>
    <w:rsid w:val="0C127DC9"/>
    <w:rsid w:val="0C177F80"/>
    <w:rsid w:val="0E414970"/>
    <w:rsid w:val="0FD10D54"/>
    <w:rsid w:val="12BB2257"/>
    <w:rsid w:val="12DD14D4"/>
    <w:rsid w:val="174C1C31"/>
    <w:rsid w:val="17C20C4F"/>
    <w:rsid w:val="17C8049C"/>
    <w:rsid w:val="1F9C1D52"/>
    <w:rsid w:val="23093581"/>
    <w:rsid w:val="234A2711"/>
    <w:rsid w:val="246B0B2C"/>
    <w:rsid w:val="28DB7ADB"/>
    <w:rsid w:val="2ABA0EB3"/>
    <w:rsid w:val="2BC911D4"/>
    <w:rsid w:val="2C2E7660"/>
    <w:rsid w:val="2C411543"/>
    <w:rsid w:val="2F121EAB"/>
    <w:rsid w:val="32FF18F6"/>
    <w:rsid w:val="34E76A1F"/>
    <w:rsid w:val="352126E8"/>
    <w:rsid w:val="36376B29"/>
    <w:rsid w:val="37233811"/>
    <w:rsid w:val="3A1D26AE"/>
    <w:rsid w:val="3D0E6C21"/>
    <w:rsid w:val="3EA05CA8"/>
    <w:rsid w:val="3EB67BD4"/>
    <w:rsid w:val="45B01FCF"/>
    <w:rsid w:val="493F1D65"/>
    <w:rsid w:val="4BDA27BE"/>
    <w:rsid w:val="4C91436D"/>
    <w:rsid w:val="4DDC6DE8"/>
    <w:rsid w:val="4EFF1952"/>
    <w:rsid w:val="4FF3355F"/>
    <w:rsid w:val="51CA2296"/>
    <w:rsid w:val="550D0BD6"/>
    <w:rsid w:val="579C49E3"/>
    <w:rsid w:val="586F04D8"/>
    <w:rsid w:val="5C1827FD"/>
    <w:rsid w:val="63AC7073"/>
    <w:rsid w:val="64C57F67"/>
    <w:rsid w:val="64DF7231"/>
    <w:rsid w:val="65576AF7"/>
    <w:rsid w:val="6D9A6C6E"/>
    <w:rsid w:val="700F043E"/>
    <w:rsid w:val="71795BEB"/>
    <w:rsid w:val="75794E31"/>
    <w:rsid w:val="77F110E2"/>
    <w:rsid w:val="7B6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widowControl w:val="0"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color w:val="auto"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Times New Roman" w:hAnsi="Times New Roman"/>
      <w:kern w:val="2"/>
      <w:sz w:val="21"/>
      <w:szCs w:val="24"/>
    </w:rPr>
  </w:style>
  <w:style w:type="paragraph" w:styleId="5">
    <w:name w:val="Body Text Indent"/>
    <w:basedOn w:val="1"/>
    <w:unhideWhenUsed/>
    <w:qFormat/>
    <w:uiPriority w:val="0"/>
    <w:pPr>
      <w:spacing w:line="460" w:lineRule="exact"/>
      <w:ind w:firstLine="510"/>
    </w:pPr>
  </w:style>
  <w:style w:type="paragraph" w:styleId="6">
    <w:name w:val="Plain Text"/>
    <w:basedOn w:val="1"/>
    <w:next w:val="1"/>
    <w:qFormat/>
    <w:uiPriority w:val="99"/>
    <w:rPr>
      <w:snapToGrid/>
      <w:kern w:val="2"/>
      <w:szCs w:val="20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827</Characters>
  <Lines>6</Lines>
  <Paragraphs>1</Paragraphs>
  <TotalTime>4</TotalTime>
  <ScaleCrop>false</ScaleCrop>
  <LinksUpToDate>false</LinksUpToDate>
  <CharactersWithSpaces>970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2017-10-25T01:07:00Z</dcterms:created>
  <dc:creator>杨天武</dc:creator>
  <cp:lastModifiedBy>Z·X</cp:lastModifiedBy>
  <cp:lastPrinted>2020-08-06T12:50:00Z</cp:lastPrinted>
  <dcterms:modified xsi:type="dcterms:W3CDTF">2020-08-13T08:38:01Z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